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AB8F9" w14:textId="5AD5F4FE" w:rsidR="00743A24" w:rsidRDefault="00743A24" w:rsidP="00743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3GPPRAN5 - TTCN Workshop #</w:t>
      </w:r>
      <w:r>
        <w:rPr>
          <w:b/>
          <w:sz w:val="24"/>
          <w:lang w:eastAsia="zh-CN"/>
        </w:rPr>
        <w:t>4</w:t>
      </w:r>
      <w:r w:rsidR="00145A58">
        <w:rPr>
          <w:b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R5w190</w:t>
      </w:r>
      <w:r w:rsidR="00B24498">
        <w:rPr>
          <w:b/>
          <w:noProof/>
          <w:sz w:val="28"/>
        </w:rPr>
        <w:t>202</w:t>
      </w:r>
    </w:p>
    <w:p w14:paraId="6026F1E3" w14:textId="58D48277" w:rsidR="00743A24" w:rsidRDefault="00743A24" w:rsidP="00743A2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Sophia Antipolis, France, 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July 201</w:t>
      </w:r>
      <w:r>
        <w:rPr>
          <w:b/>
          <w:noProof/>
          <w:sz w:val="24"/>
        </w:rPr>
        <w:t>9</w:t>
      </w:r>
    </w:p>
    <w:p w14:paraId="511A6B9A" w14:textId="77777777" w:rsidR="00743A24" w:rsidRDefault="00743A24" w:rsidP="00743A24">
      <w:pPr>
        <w:pStyle w:val="FP"/>
      </w:pPr>
    </w:p>
    <w:p w14:paraId="7D9EE07D" w14:textId="77777777" w:rsidR="00743A24" w:rsidRDefault="00743A24" w:rsidP="00743A24">
      <w:pPr>
        <w:tabs>
          <w:tab w:val="left" w:pos="1985"/>
        </w:tabs>
        <w:rPr>
          <w:rFonts w:ascii="Arial" w:hAnsi="Arial"/>
          <w:b/>
          <w:sz w:val="24"/>
        </w:rPr>
      </w:pPr>
    </w:p>
    <w:p w14:paraId="53170AAE" w14:textId="77777777" w:rsidR="00743A24" w:rsidRDefault="00743A24" w:rsidP="00743A24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10 (5G)</w:t>
      </w:r>
    </w:p>
    <w:p w14:paraId="36018503" w14:textId="77777777" w:rsidR="00743A24" w:rsidRDefault="00743A24" w:rsidP="00743A24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4"/>
        </w:rPr>
        <w:t>MCC TF160</w:t>
      </w:r>
    </w:p>
    <w:p w14:paraId="735888B9" w14:textId="1260A405" w:rsidR="00743A24" w:rsidRDefault="00743A24" w:rsidP="00743A24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ab/>
      </w:r>
      <w:bookmarkStart w:id="1" w:name="Title"/>
      <w:bookmarkEnd w:id="1"/>
      <w:r w:rsidRPr="00743A24">
        <w:rPr>
          <w:rFonts w:ascii="Arial" w:hAnsi="Arial"/>
          <w:sz w:val="24"/>
        </w:rPr>
        <w:t>Guidelines on 5GS test execution</w:t>
      </w:r>
    </w:p>
    <w:p w14:paraId="268209BC" w14:textId="77777777" w:rsidR="00743A24" w:rsidRDefault="00743A24" w:rsidP="00743A24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Endorsement</w:t>
      </w:r>
    </w:p>
    <w:p w14:paraId="001A77BE" w14:textId="2F377D6C" w:rsidR="00743A24" w:rsidRDefault="00743A24" w:rsidP="00743A24">
      <w:pPr>
        <w:tabs>
          <w:tab w:val="left" w:pos="1985"/>
        </w:tabs>
        <w:rPr>
          <w:rFonts w:ascii="Arial" w:hAnsi="Arial"/>
          <w:sz w:val="24"/>
        </w:rPr>
      </w:pPr>
    </w:p>
    <w:p w14:paraId="7ED36016" w14:textId="77777777" w:rsidR="00825CA3" w:rsidRDefault="00825CA3" w:rsidP="00743A24">
      <w:pPr>
        <w:tabs>
          <w:tab w:val="left" w:pos="1985"/>
        </w:tabs>
        <w:rPr>
          <w:rFonts w:ascii="Arial" w:hAnsi="Arial"/>
          <w:sz w:val="24"/>
        </w:rPr>
      </w:pPr>
    </w:p>
    <w:p w14:paraId="12705478" w14:textId="77777777" w:rsidR="00743A24" w:rsidRDefault="00743A24" w:rsidP="00743A24">
      <w:pPr>
        <w:pStyle w:val="Heading1"/>
        <w:rPr>
          <w:rFonts w:ascii="Calibri Light" w:hAnsi="Calibri Light"/>
          <w:sz w:val="32"/>
        </w:rPr>
      </w:pPr>
      <w:r>
        <w:t>1</w:t>
      </w:r>
      <w:r>
        <w:tab/>
        <w:t>Introduction</w:t>
      </w:r>
    </w:p>
    <w:p w14:paraId="72F2119E" w14:textId="1EAEC9EA" w:rsidR="00743A24" w:rsidRDefault="00743A24" w:rsidP="00743A24">
      <w:r>
        <w:t>Currently the execution guidelines are not documented in 38.523-3, that clause provides the test case execution limitations when running</w:t>
      </w:r>
      <w:r w:rsidR="00D146A0">
        <w:t xml:space="preserve"> test cases</w:t>
      </w:r>
      <w:r>
        <w:t xml:space="preserve"> on bands not having 4 frequencies available. </w:t>
      </w:r>
    </w:p>
    <w:p w14:paraId="3284E44F" w14:textId="4F3EB771" w:rsidR="00825CA3" w:rsidRDefault="00825CA3" w:rsidP="00743A24"/>
    <w:p w14:paraId="34104B89" w14:textId="77777777" w:rsidR="00825CA3" w:rsidRDefault="00825CA3" w:rsidP="00743A24">
      <w:bookmarkStart w:id="3" w:name="_GoBack"/>
      <w:bookmarkEnd w:id="3"/>
    </w:p>
    <w:p w14:paraId="0FCC6B98" w14:textId="77777777" w:rsidR="00743A24" w:rsidRDefault="00743A24" w:rsidP="00743A24">
      <w:pPr>
        <w:pStyle w:val="Heading1"/>
      </w:pPr>
      <w:r>
        <w:t>2</w:t>
      </w:r>
      <w:r>
        <w:tab/>
        <w:t>Proposal</w:t>
      </w:r>
    </w:p>
    <w:p w14:paraId="689C0229" w14:textId="5682DBA0" w:rsidR="00206C2B" w:rsidRDefault="00743A24" w:rsidP="00743A24">
      <w:r>
        <w:t>It is proposed to add the clause 11</w:t>
      </w:r>
      <w:r w:rsidR="00203684">
        <w:t xml:space="preserve"> presented </w:t>
      </w:r>
      <w:r>
        <w:t xml:space="preserve">in </w:t>
      </w:r>
      <w:r w:rsidR="003E2CA5">
        <w:t xml:space="preserve">TS </w:t>
      </w:r>
      <w:r>
        <w:t xml:space="preserve">38.523-3. </w:t>
      </w:r>
    </w:p>
    <w:p w14:paraId="0CBD30EC" w14:textId="25C49810" w:rsidR="00743A24" w:rsidRDefault="00206C2B" w:rsidP="00743A24">
      <w:r>
        <w:t>That proposal</w:t>
      </w:r>
      <w:r w:rsidR="00743A24">
        <w:t xml:space="preserve"> is based on </w:t>
      </w:r>
      <w:r w:rsidR="003E2CA5">
        <w:t xml:space="preserve">TS </w:t>
      </w:r>
      <w:r w:rsidR="00743A24">
        <w:t xml:space="preserve">38.508-1-g00 (June-19) and </w:t>
      </w:r>
      <w:r w:rsidR="003E2CA5">
        <w:t xml:space="preserve">TS </w:t>
      </w:r>
      <w:r w:rsidR="00743A24">
        <w:t>38.523-1-g00 (June19)</w:t>
      </w:r>
      <w:r w:rsidR="003E2CA5">
        <w:t xml:space="preserve">; </w:t>
      </w:r>
      <w:r w:rsidR="00743A24">
        <w:t xml:space="preserve">only delivered test cases are handled. </w:t>
      </w:r>
    </w:p>
    <w:p w14:paraId="17D2DD8B" w14:textId="55157EBB" w:rsidR="003E2CA5" w:rsidRDefault="003E2CA5" w:rsidP="00743A24">
      <w:r>
        <w:t>Currently, there is no limitation for the delivered ENDC and I-RAT test cases.</w:t>
      </w:r>
    </w:p>
    <w:p w14:paraId="251E1F30" w14:textId="65EE642A" w:rsidR="00D146A0" w:rsidRDefault="00D146A0" w:rsidP="003E2CA5">
      <w:pPr>
        <w:pStyle w:val="NO"/>
      </w:pPr>
      <w:r>
        <w:t xml:space="preserve">NOTE: </w:t>
      </w:r>
      <w:r w:rsidR="003E2CA5">
        <w:tab/>
      </w:r>
      <w:r>
        <w:t>The us</w:t>
      </w:r>
      <w:r w:rsidR="00825AD3">
        <w:t>e</w:t>
      </w:r>
      <w:r>
        <w:t xml:space="preserve"> of frequencies is not optimised in </w:t>
      </w:r>
      <w:r w:rsidR="003E2CA5">
        <w:t xml:space="preserve">TS </w:t>
      </w:r>
      <w:r>
        <w:t>38.523-1 for TC 6.1.1.8</w:t>
      </w:r>
      <w:r w:rsidR="003E2CA5">
        <w:t xml:space="preserve"> and </w:t>
      </w:r>
      <w:r>
        <w:t xml:space="preserve">9.1.5.1.2. </w:t>
      </w:r>
      <w:r w:rsidR="003E2CA5">
        <w:t>A discussion is ongoing with the prose author, depending on the outcome of the discussion and RAN5 prose CRs</w:t>
      </w:r>
      <w:r w:rsidR="00203684">
        <w:t xml:space="preserve"> agreement</w:t>
      </w:r>
      <w:r w:rsidR="003E2CA5">
        <w:t>, the</w:t>
      </w:r>
      <w:r w:rsidR="00825AD3">
        <w:t>se TC</w:t>
      </w:r>
      <w:r w:rsidR="003E2CA5">
        <w:t xml:space="preserve"> </w:t>
      </w:r>
      <w:r w:rsidR="00206C2B">
        <w:t>might</w:t>
      </w:r>
      <w:r w:rsidR="003E2CA5">
        <w:t xml:space="preserve"> be deleted from the list.</w:t>
      </w:r>
    </w:p>
    <w:p w14:paraId="3A027E36" w14:textId="4816CE3B" w:rsidR="00825CA3" w:rsidRDefault="00825CA3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2DF29B5B" w14:textId="77777777" w:rsidR="00D146A0" w:rsidRDefault="00D146A0" w:rsidP="00743A24"/>
    <w:p w14:paraId="4633D99C" w14:textId="77777777" w:rsidR="00743A24" w:rsidRPr="00377DEA" w:rsidRDefault="00743A24" w:rsidP="00743A24">
      <w:pPr>
        <w:pStyle w:val="Heading1"/>
      </w:pPr>
      <w:r w:rsidRPr="00377DEA">
        <w:t>11</w:t>
      </w:r>
      <w:r w:rsidRPr="00377DEA">
        <w:tab/>
        <w:t>Guidelines on test execution</w:t>
      </w:r>
    </w:p>
    <w:p w14:paraId="466D0C20" w14:textId="42A60993" w:rsidR="003E4AE4" w:rsidRPr="004C3949" w:rsidRDefault="003E4AE4" w:rsidP="00145A58">
      <w:pPr>
        <w:pStyle w:val="Heading2"/>
      </w:pPr>
      <w:r w:rsidRPr="004C3949">
        <w:t>11.1</w:t>
      </w:r>
      <w:r w:rsidRPr="004C3949">
        <w:tab/>
        <w:t>Introduction</w:t>
      </w:r>
    </w:p>
    <w:p w14:paraId="6A75C80B" w14:textId="3A18520B" w:rsidR="00E945E3" w:rsidRPr="004C3949" w:rsidRDefault="00E945E3" w:rsidP="00E945E3">
      <w:r w:rsidRPr="004C3949">
        <w:t>Clause 11 provides the guidelines on test executions.</w:t>
      </w:r>
    </w:p>
    <w:p w14:paraId="76CA2AF5" w14:textId="492F5BB3" w:rsidR="003E4AE4" w:rsidRPr="004C3949" w:rsidRDefault="00E945E3" w:rsidP="003E4AE4">
      <w:r w:rsidRPr="004C3949">
        <w:t>The restriction on test case execution is due to the number of frequencies available for the specific band under test specified in TS 38.508-1[5] and the number of frequencies used by the test cases specified in TS 38.523-1[8].</w:t>
      </w:r>
    </w:p>
    <w:p w14:paraId="4223C947" w14:textId="188A12B8" w:rsidR="00145A58" w:rsidRPr="004C3949" w:rsidRDefault="003E4AE4" w:rsidP="00145A58">
      <w:pPr>
        <w:pStyle w:val="Heading2"/>
      </w:pPr>
      <w:r w:rsidRPr="004C3949">
        <w:t>1</w:t>
      </w:r>
      <w:r w:rsidR="00145A58" w:rsidRPr="004C3949">
        <w:t>1.</w:t>
      </w:r>
      <w:r w:rsidRPr="004C3949">
        <w:t>2</w:t>
      </w:r>
      <w:r w:rsidR="00145A58" w:rsidRPr="004C3949">
        <w:tab/>
        <w:t>EN-DC</w:t>
      </w:r>
    </w:p>
    <w:p w14:paraId="03FCE647" w14:textId="12E1DEC3" w:rsidR="003B07AD" w:rsidRPr="004C3949" w:rsidRDefault="003B07AD" w:rsidP="003B07AD">
      <w:r w:rsidRPr="004C3949">
        <w:t>None</w:t>
      </w:r>
    </w:p>
    <w:p w14:paraId="1D4A72D9" w14:textId="144B2BD4" w:rsidR="00743A24" w:rsidRPr="004C3949" w:rsidRDefault="00743A24" w:rsidP="00743A24">
      <w:pPr>
        <w:pStyle w:val="Heading2"/>
      </w:pPr>
      <w:r w:rsidRPr="004C3949">
        <w:t>11.</w:t>
      </w:r>
      <w:r w:rsidR="003E4AE4" w:rsidRPr="004C3949">
        <w:t>3</w:t>
      </w:r>
      <w:r w:rsidRPr="004C3949">
        <w:tab/>
        <w:t>NR</w:t>
      </w:r>
      <w:r w:rsidR="00145A58" w:rsidRPr="004C3949">
        <w:t>/</w:t>
      </w:r>
      <w:r w:rsidRPr="004C3949">
        <w:t>5GC</w:t>
      </w:r>
    </w:p>
    <w:p w14:paraId="4C24B7E3" w14:textId="65AA27F7" w:rsidR="00743A24" w:rsidRPr="00377DEA" w:rsidRDefault="00743A24" w:rsidP="00743A24">
      <w:r w:rsidRPr="004C3949">
        <w:t>This clause provides the guidelines for</w:t>
      </w:r>
      <w:r w:rsidRPr="00377DEA">
        <w:t xml:space="preserve"> the</w:t>
      </w:r>
      <w:r w:rsidR="00D146A0">
        <w:t xml:space="preserve"> NR</w:t>
      </w:r>
      <w:r w:rsidR="00D9235D">
        <w:t>/</w:t>
      </w:r>
      <w:r w:rsidR="00D146A0">
        <w:t>5GC</w:t>
      </w:r>
      <w:r w:rsidRPr="00377DEA">
        <w:t xml:space="preserve"> test cases.</w:t>
      </w:r>
    </w:p>
    <w:p w14:paraId="37AF5D20" w14:textId="6B8ECAE4" w:rsidR="00743A24" w:rsidRPr="00377DEA" w:rsidRDefault="00743A24" w:rsidP="00743A24">
      <w:r w:rsidRPr="00377DEA">
        <w:t xml:space="preserve">A test case using more than one radio frequency, i.e. using the radio frequencies </w:t>
      </w:r>
      <w:r>
        <w:t>NR</w:t>
      </w:r>
      <w:r w:rsidRPr="00377DEA">
        <w:t xml:space="preserve">f2 or </w:t>
      </w:r>
      <w:r>
        <w:t>NR</w:t>
      </w:r>
      <w:r w:rsidRPr="00377DEA">
        <w:t xml:space="preserve">f3 or </w:t>
      </w:r>
      <w:r>
        <w:t>NR</w:t>
      </w:r>
      <w:r w:rsidRPr="00377DEA">
        <w:t>f4 specified in TS 3</w:t>
      </w:r>
      <w:r>
        <w:t>8</w:t>
      </w:r>
      <w:r w:rsidRPr="00377DEA">
        <w:t>.508</w:t>
      </w:r>
      <w:r>
        <w:t>-1</w:t>
      </w:r>
      <w:r w:rsidRPr="00377DEA">
        <w:t> [</w:t>
      </w:r>
      <w:r>
        <w:t>5</w:t>
      </w:r>
      <w:r w:rsidRPr="00377DEA">
        <w:t xml:space="preserve">], shall </w:t>
      </w:r>
      <w:r w:rsidR="00145A58">
        <w:t>not</w:t>
      </w:r>
      <w:r w:rsidRPr="00377DEA">
        <w:t xml:space="preserve"> be executed on:</w:t>
      </w:r>
    </w:p>
    <w:p w14:paraId="5D947069" w14:textId="77777777" w:rsidR="00743A24" w:rsidRPr="00377DEA" w:rsidRDefault="00743A24" w:rsidP="00743A24">
      <w:pPr>
        <w:pStyle w:val="B1"/>
      </w:pPr>
      <w:r w:rsidRPr="00377DEA">
        <w:t xml:space="preserve">Band </w:t>
      </w:r>
      <w:r>
        <w:t>n51</w:t>
      </w:r>
      <w:r w:rsidRPr="00377DEA">
        <w:t>.</w:t>
      </w:r>
    </w:p>
    <w:p w14:paraId="22A9598B" w14:textId="3881C8A9" w:rsidR="00743A24" w:rsidRPr="00377DEA" w:rsidRDefault="00743A24" w:rsidP="00743A24">
      <w:r w:rsidRPr="00377DEA">
        <w:t xml:space="preserve">The </w:t>
      </w:r>
      <w:r w:rsidR="00D146A0">
        <w:t xml:space="preserve">list of </w:t>
      </w:r>
      <w:r w:rsidRPr="00377DEA">
        <w:t>test cases is given below:</w:t>
      </w:r>
    </w:p>
    <w:p w14:paraId="55DCE477" w14:textId="01DDB9A0" w:rsidR="00743A24" w:rsidRPr="000E3438" w:rsidRDefault="00743A24" w:rsidP="00743A24">
      <w:pPr>
        <w:pStyle w:val="B1"/>
      </w:pPr>
      <w:r w:rsidRPr="008F409C">
        <w:t>6.1.1.1, 6.1.1</w:t>
      </w:r>
      <w:r w:rsidRPr="000E3438">
        <w:t>.2, 6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5, 6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6, 6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7, 6.1.1.8, 6</w:t>
      </w:r>
      <w:r w:rsidR="00B24498" w:rsidRPr="000E3438">
        <w:t>.</w:t>
      </w:r>
      <w:r w:rsidRPr="000E3438">
        <w:t>1</w:t>
      </w:r>
      <w:r w:rsidR="00B24498" w:rsidRPr="000E3438">
        <w:t>.</w:t>
      </w:r>
      <w:r w:rsidRPr="000E3438">
        <w:t>2</w:t>
      </w:r>
      <w:r w:rsidR="00B24498" w:rsidRPr="000E3438">
        <w:t>.</w:t>
      </w:r>
      <w:r w:rsidRPr="000E3438">
        <w:t xml:space="preserve">7, 6.1.2.13, 6.1.2.14, 6.1.2.20, </w:t>
      </w:r>
    </w:p>
    <w:p w14:paraId="16358133" w14:textId="7B53E559" w:rsidR="00743A24" w:rsidRPr="000E3438" w:rsidRDefault="00743A24" w:rsidP="00743A24">
      <w:pPr>
        <w:pStyle w:val="B1"/>
      </w:pPr>
      <w:r w:rsidRPr="000E3438">
        <w:t xml:space="preserve">8.1.1.3.1, 8.1.1.3.3, </w:t>
      </w:r>
      <w:r w:rsidR="00F65370" w:rsidRPr="000E3438">
        <w:t xml:space="preserve">8.1.1.3.5, </w:t>
      </w:r>
      <w:r w:rsidRPr="000E3438">
        <w:t xml:space="preserve">8.1.3.1.3, 8.1.3.1.6, 8.1.3.1.9, </w:t>
      </w:r>
    </w:p>
    <w:p w14:paraId="1DAA3E72" w14:textId="06E8898C" w:rsidR="00743A24" w:rsidRPr="000E3438" w:rsidRDefault="00743A24" w:rsidP="00743A24">
      <w:pPr>
        <w:pStyle w:val="B1"/>
      </w:pPr>
      <w:r w:rsidRPr="000E3438">
        <w:t>9.1.5.1.1, 9.1.5.1.2, 9.1.5.1.8</w:t>
      </w:r>
      <w:r w:rsidR="00D146A0" w:rsidRPr="000E3438">
        <w:t>.</w:t>
      </w:r>
    </w:p>
    <w:p w14:paraId="272A68BE" w14:textId="40173DCF" w:rsidR="00743A24" w:rsidRPr="000E3438" w:rsidRDefault="00743A24" w:rsidP="00743A24">
      <w:r w:rsidRPr="000E3438">
        <w:t xml:space="preserve">A test case using more than three radio frequencies, i.e. using the radio frequency NRf4 specified in TS </w:t>
      </w:r>
      <w:r w:rsidR="00D146A0" w:rsidRPr="000E3438">
        <w:t>38</w:t>
      </w:r>
      <w:r w:rsidRPr="000E3438">
        <w:t>.508</w:t>
      </w:r>
      <w:r w:rsidR="00D146A0" w:rsidRPr="000E3438">
        <w:t>-1</w:t>
      </w:r>
      <w:r w:rsidRPr="000E3438">
        <w:t xml:space="preserve"> [</w:t>
      </w:r>
      <w:r w:rsidR="00D146A0" w:rsidRPr="000E3438">
        <w:t>5</w:t>
      </w:r>
      <w:r w:rsidRPr="000E3438">
        <w:t xml:space="preserve">], shall </w:t>
      </w:r>
      <w:r w:rsidR="00145A58" w:rsidRPr="000E3438">
        <w:t>not</w:t>
      </w:r>
      <w:r w:rsidRPr="000E3438">
        <w:t xml:space="preserve"> be executed on:</w:t>
      </w:r>
    </w:p>
    <w:p w14:paraId="210105E2" w14:textId="77777777" w:rsidR="00743A24" w:rsidRPr="000E3438" w:rsidRDefault="00743A24" w:rsidP="00743A24">
      <w:pPr>
        <w:pStyle w:val="B1"/>
        <w:rPr>
          <w:lang w:val="de-DE"/>
        </w:rPr>
      </w:pPr>
      <w:r w:rsidRPr="000E3438">
        <w:rPr>
          <w:lang w:val="de-DE"/>
        </w:rPr>
        <w:t>Band n12,</w:t>
      </w:r>
    </w:p>
    <w:p w14:paraId="3F4B862B" w14:textId="77777777" w:rsidR="00743A24" w:rsidRPr="00B41CE2" w:rsidRDefault="00743A24" w:rsidP="00743A24">
      <w:pPr>
        <w:pStyle w:val="B1"/>
        <w:rPr>
          <w:lang w:val="de-DE"/>
        </w:rPr>
      </w:pPr>
      <w:r w:rsidRPr="000E3438">
        <w:rPr>
          <w:lang w:val="de-DE"/>
        </w:rPr>
        <w:t>Band n34,</w:t>
      </w:r>
    </w:p>
    <w:p w14:paraId="4F66FC02" w14:textId="77777777" w:rsidR="00743A24" w:rsidRPr="00B41CE2" w:rsidRDefault="00743A24" w:rsidP="00743A24">
      <w:pPr>
        <w:pStyle w:val="B1"/>
        <w:rPr>
          <w:lang w:val="de-DE"/>
        </w:rPr>
      </w:pPr>
      <w:r w:rsidRPr="00B41CE2">
        <w:rPr>
          <w:lang w:val="de-DE"/>
        </w:rPr>
        <w:t>Band n41,</w:t>
      </w:r>
    </w:p>
    <w:p w14:paraId="3CDEB124" w14:textId="77777777" w:rsidR="00743A24" w:rsidRPr="00377DEA" w:rsidRDefault="00743A24" w:rsidP="00743A24">
      <w:pPr>
        <w:pStyle w:val="B1"/>
      </w:pPr>
      <w:r w:rsidRPr="00377DEA">
        <w:t>Band</w:t>
      </w:r>
      <w:r>
        <w:t xml:space="preserve"> n70</w:t>
      </w:r>
      <w:r w:rsidRPr="00377DEA">
        <w:t>.</w:t>
      </w:r>
    </w:p>
    <w:p w14:paraId="463E98CE" w14:textId="1A227F7E" w:rsidR="00743A24" w:rsidRPr="00377DEA" w:rsidRDefault="00743A24" w:rsidP="00743A24">
      <w:r w:rsidRPr="00377DEA">
        <w:t xml:space="preserve">The list </w:t>
      </w:r>
      <w:r w:rsidR="00D146A0">
        <w:t>of</w:t>
      </w:r>
      <w:r w:rsidRPr="00377DEA">
        <w:t xml:space="preserve"> test cases is given below:</w:t>
      </w:r>
    </w:p>
    <w:p w14:paraId="6A78F1CC" w14:textId="0C8A1E9F" w:rsidR="00743A24" w:rsidRPr="00377DEA" w:rsidRDefault="00743A24" w:rsidP="00743A24">
      <w:pPr>
        <w:pStyle w:val="B1"/>
      </w:pPr>
      <w:r w:rsidRPr="008F409C">
        <w:t xml:space="preserve">6.1.1.1, 6.1.1.2, </w:t>
      </w:r>
      <w:r w:rsidRPr="00A31312">
        <w:t>6</w:t>
      </w:r>
      <w:r>
        <w:t>.</w:t>
      </w:r>
      <w:r w:rsidRPr="00A31312">
        <w:t>1</w:t>
      </w:r>
      <w:r>
        <w:t>.</w:t>
      </w:r>
      <w:r w:rsidRPr="00A31312">
        <w:t>1</w:t>
      </w:r>
      <w:r>
        <w:t>.</w:t>
      </w:r>
      <w:r w:rsidRPr="00A31312">
        <w:t>5</w:t>
      </w:r>
      <w:r w:rsidRPr="008F409C">
        <w:t>,</w:t>
      </w:r>
      <w:r w:rsidRPr="00B41CE2">
        <w:t xml:space="preserve"> </w:t>
      </w:r>
      <w:r w:rsidRPr="00A31312">
        <w:t>6</w:t>
      </w:r>
      <w:r>
        <w:t>.</w:t>
      </w:r>
      <w:r w:rsidRPr="00A31312">
        <w:t>1</w:t>
      </w:r>
      <w:r>
        <w:t>.</w:t>
      </w:r>
      <w:r w:rsidRPr="00A31312">
        <w:t>1</w:t>
      </w:r>
      <w:r>
        <w:t>.7</w:t>
      </w:r>
      <w:r w:rsidRPr="008F409C">
        <w:t>,</w:t>
      </w:r>
      <w:r>
        <w:t xml:space="preserve"> </w:t>
      </w:r>
      <w:commentRangeStart w:id="4"/>
      <w:r w:rsidRPr="003E2CA5">
        <w:rPr>
          <w:highlight w:val="cyan"/>
        </w:rPr>
        <w:t>6.1.1.8</w:t>
      </w:r>
      <w:commentRangeEnd w:id="4"/>
      <w:r w:rsidR="003E2CA5">
        <w:rPr>
          <w:rStyle w:val="CommentReference"/>
        </w:rPr>
        <w:commentReference w:id="4"/>
      </w:r>
      <w:r>
        <w:t>,</w:t>
      </w:r>
    </w:p>
    <w:p w14:paraId="3CE10C95" w14:textId="29C56359" w:rsidR="00743A24" w:rsidRPr="00F02132" w:rsidRDefault="00743A24" w:rsidP="00743A24">
      <w:pPr>
        <w:pStyle w:val="B1"/>
      </w:pPr>
      <w:commentRangeStart w:id="5"/>
      <w:r w:rsidRPr="003E2CA5">
        <w:rPr>
          <w:highlight w:val="cyan"/>
        </w:rPr>
        <w:t>9.1.5.1.2</w:t>
      </w:r>
      <w:commentRangeEnd w:id="5"/>
      <w:r w:rsidR="003E2CA5">
        <w:rPr>
          <w:rStyle w:val="CommentReference"/>
        </w:rPr>
        <w:commentReference w:id="5"/>
      </w:r>
      <w:r w:rsidRPr="00F02132">
        <w:t>.</w:t>
      </w:r>
    </w:p>
    <w:p w14:paraId="374F861A" w14:textId="24B5DDB2" w:rsidR="00743A24" w:rsidRDefault="00743A24" w:rsidP="00743A24"/>
    <w:sectPr w:rsidR="00743A24" w:rsidSect="006930A5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MCC160" w:date="2019-06-18T15:48:00Z" w:initials="MCC160">
    <w:p w14:paraId="7C8B2D62" w14:textId="2C727561" w:rsidR="003E2CA5" w:rsidRDefault="003E2CA5">
      <w:pPr>
        <w:pStyle w:val="CommentText"/>
      </w:pPr>
      <w:r>
        <w:rPr>
          <w:rStyle w:val="CommentReference"/>
        </w:rPr>
        <w:annotationRef/>
      </w:r>
      <w:r>
        <w:t>To be deleted if the prose is optimised</w:t>
      </w:r>
    </w:p>
  </w:comment>
  <w:comment w:id="5" w:author="MCC160" w:date="2019-06-18T15:48:00Z" w:initials="MCC160">
    <w:p w14:paraId="338C809D" w14:textId="1153449A" w:rsidR="003E2CA5" w:rsidRDefault="003E2CA5">
      <w:pPr>
        <w:pStyle w:val="CommentText"/>
      </w:pPr>
      <w:r>
        <w:rPr>
          <w:rStyle w:val="CommentReference"/>
        </w:rPr>
        <w:annotationRef/>
      </w:r>
      <w:r>
        <w:t>To be deleted if the prose is optimised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8B2D62" w15:done="0"/>
  <w15:commentEx w15:paraId="338C80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8B2D62" w16cid:durableId="20B38640"/>
  <w16cid:commentId w16cid:paraId="338C809D" w16cid:durableId="20B386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96BAA" w14:textId="77777777" w:rsidR="00427B96" w:rsidRDefault="00427B96" w:rsidP="00762CB9">
      <w:pPr>
        <w:spacing w:after="0"/>
      </w:pPr>
      <w:r>
        <w:separator/>
      </w:r>
    </w:p>
  </w:endnote>
  <w:endnote w:type="continuationSeparator" w:id="0">
    <w:p w14:paraId="6ED9CC48" w14:textId="77777777" w:rsidR="00427B96" w:rsidRDefault="00427B96" w:rsidP="00762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034F7" w14:textId="77777777" w:rsidR="00FE793E" w:rsidRDefault="00BB3D6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CCB7E8" w14:textId="77777777" w:rsidR="00FE793E" w:rsidRDefault="00427B96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3F69D" w14:textId="77777777" w:rsidR="00FE793E" w:rsidRDefault="00BB3D6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192</w:t>
    </w:r>
    <w:r>
      <w:rPr>
        <w:rStyle w:val="PageNumber"/>
      </w:rPr>
      <w:fldChar w:fldCharType="end"/>
    </w:r>
  </w:p>
  <w:p w14:paraId="1248A94C" w14:textId="77777777" w:rsidR="00FE793E" w:rsidRDefault="00BB3D6E" w:rsidP="00851B98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8D8A3" w14:textId="77777777" w:rsidR="00427B96" w:rsidRDefault="00427B96" w:rsidP="00762CB9">
      <w:pPr>
        <w:spacing w:after="0"/>
      </w:pPr>
      <w:r>
        <w:separator/>
      </w:r>
    </w:p>
  </w:footnote>
  <w:footnote w:type="continuationSeparator" w:id="0">
    <w:p w14:paraId="20D5F386" w14:textId="77777777" w:rsidR="00427B96" w:rsidRDefault="00427B96" w:rsidP="00762C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F940" w14:textId="77777777" w:rsidR="00FE793E" w:rsidRDefault="00427B96" w:rsidP="00762CB9">
    <w:pPr>
      <w:pStyle w:val="Header"/>
      <w:tabs>
        <w:tab w:val="right" w:pos="9639"/>
      </w:tabs>
    </w:pPr>
  </w:p>
  <w:p w14:paraId="767013F1" w14:textId="77777777" w:rsidR="00762CB9" w:rsidRDefault="00762CB9" w:rsidP="00762CB9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E74C4"/>
    <w:multiLevelType w:val="hybridMultilevel"/>
    <w:tmpl w:val="9EBE8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F9"/>
    <w:rsid w:val="00013475"/>
    <w:rsid w:val="000E3438"/>
    <w:rsid w:val="001063F5"/>
    <w:rsid w:val="00145A58"/>
    <w:rsid w:val="0019622C"/>
    <w:rsid w:val="00203684"/>
    <w:rsid w:val="00206C2B"/>
    <w:rsid w:val="00232657"/>
    <w:rsid w:val="002E62F9"/>
    <w:rsid w:val="003B07AD"/>
    <w:rsid w:val="003E2CA5"/>
    <w:rsid w:val="003E4AE4"/>
    <w:rsid w:val="00427B96"/>
    <w:rsid w:val="0049464D"/>
    <w:rsid w:val="004C3949"/>
    <w:rsid w:val="005D5D8E"/>
    <w:rsid w:val="00630225"/>
    <w:rsid w:val="00637ED6"/>
    <w:rsid w:val="00642C1F"/>
    <w:rsid w:val="0065760A"/>
    <w:rsid w:val="006762B5"/>
    <w:rsid w:val="006E2DAB"/>
    <w:rsid w:val="0071581D"/>
    <w:rsid w:val="00743A24"/>
    <w:rsid w:val="00762CB9"/>
    <w:rsid w:val="00792A2C"/>
    <w:rsid w:val="00825AD3"/>
    <w:rsid w:val="00825CA3"/>
    <w:rsid w:val="008759BD"/>
    <w:rsid w:val="008F409C"/>
    <w:rsid w:val="00931682"/>
    <w:rsid w:val="009337E9"/>
    <w:rsid w:val="00A31312"/>
    <w:rsid w:val="00A90B82"/>
    <w:rsid w:val="00B24498"/>
    <w:rsid w:val="00B41CE2"/>
    <w:rsid w:val="00B52CA6"/>
    <w:rsid w:val="00BB3D6E"/>
    <w:rsid w:val="00BE0C56"/>
    <w:rsid w:val="00C16205"/>
    <w:rsid w:val="00C2096D"/>
    <w:rsid w:val="00C335F8"/>
    <w:rsid w:val="00C42A22"/>
    <w:rsid w:val="00CD0109"/>
    <w:rsid w:val="00D146A0"/>
    <w:rsid w:val="00D9235D"/>
    <w:rsid w:val="00DA0C7C"/>
    <w:rsid w:val="00E004E4"/>
    <w:rsid w:val="00E945E3"/>
    <w:rsid w:val="00EC7F57"/>
    <w:rsid w:val="00F02132"/>
    <w:rsid w:val="00F65370"/>
    <w:rsid w:val="00F679C4"/>
    <w:rsid w:val="00FB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2210"/>
  <w15:chartTrackingRefBased/>
  <w15:docId w15:val="{C572BFC9-DEC2-4B20-BADD-0BF7B813F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2F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2E62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E62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2E62F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2E62F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62F9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basedOn w:val="DefaultParagraphFont"/>
    <w:link w:val="Heading2"/>
    <w:rsid w:val="002E62F9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2E62F9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62F9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link w:val="HeaderChar"/>
    <w:rsid w:val="002E62F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2E62F9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2E62F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E62F9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NO">
    <w:name w:val="NO"/>
    <w:basedOn w:val="Normal"/>
    <w:link w:val="NOChar"/>
    <w:rsid w:val="002E62F9"/>
    <w:pPr>
      <w:keepLines/>
      <w:ind w:left="1135" w:hanging="851"/>
    </w:pPr>
  </w:style>
  <w:style w:type="character" w:customStyle="1" w:styleId="NOChar">
    <w:name w:val="NO Char"/>
    <w:link w:val="NO"/>
    <w:rsid w:val="002E62F9"/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link w:val="TALChar"/>
    <w:rsid w:val="002E62F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E62F9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2E62F9"/>
    <w:rPr>
      <w:b/>
    </w:rPr>
  </w:style>
  <w:style w:type="paragraph" w:customStyle="1" w:styleId="TAC">
    <w:name w:val="TAC"/>
    <w:basedOn w:val="TAL"/>
    <w:link w:val="TACCar"/>
    <w:rsid w:val="002E62F9"/>
    <w:pPr>
      <w:jc w:val="center"/>
    </w:pPr>
  </w:style>
  <w:style w:type="character" w:customStyle="1" w:styleId="TACCar">
    <w:name w:val="TAC Car"/>
    <w:basedOn w:val="TALChar"/>
    <w:link w:val="TAC"/>
    <w:rsid w:val="002E62F9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rsid w:val="002E62F9"/>
    <w:rPr>
      <w:rFonts w:ascii="Arial" w:eastAsia="Times New Roman" w:hAnsi="Arial" w:cs="Times New Roman"/>
      <w:b/>
      <w:sz w:val="18"/>
      <w:szCs w:val="20"/>
    </w:rPr>
  </w:style>
  <w:style w:type="paragraph" w:customStyle="1" w:styleId="B1">
    <w:name w:val="B1"/>
    <w:basedOn w:val="List"/>
    <w:link w:val="B1Char"/>
    <w:qFormat/>
    <w:rsid w:val="002E62F9"/>
    <w:pPr>
      <w:ind w:left="568" w:hanging="284"/>
      <w:contextualSpacing w:val="0"/>
    </w:pPr>
  </w:style>
  <w:style w:type="character" w:customStyle="1" w:styleId="B1Char">
    <w:name w:val="B1 Char"/>
    <w:link w:val="B1"/>
    <w:rsid w:val="002E62F9"/>
    <w:rPr>
      <w:rFonts w:ascii="Times New Roman" w:eastAsia="Times New Roman" w:hAnsi="Times New Roman" w:cs="Times New Roman"/>
      <w:sz w:val="20"/>
      <w:szCs w:val="20"/>
    </w:rPr>
  </w:style>
  <w:style w:type="paragraph" w:customStyle="1" w:styleId="TH">
    <w:name w:val="TH"/>
    <w:basedOn w:val="Normal"/>
    <w:link w:val="THChar"/>
    <w:rsid w:val="002E62F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E62F9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2E62F9"/>
    <w:pPr>
      <w:ind w:left="851" w:hanging="851"/>
    </w:pPr>
  </w:style>
  <w:style w:type="character" w:customStyle="1" w:styleId="TANChar">
    <w:name w:val="TAN Char"/>
    <w:link w:val="TAN"/>
    <w:rsid w:val="002E62F9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1"/>
    <w:rsid w:val="002E62F9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2E62F9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styleId="PageNumber">
    <w:name w:val="page number"/>
    <w:basedOn w:val="DefaultParagraphFont"/>
    <w:rsid w:val="002E62F9"/>
  </w:style>
  <w:style w:type="paragraph" w:styleId="List">
    <w:name w:val="List"/>
    <w:basedOn w:val="Normal"/>
    <w:uiPriority w:val="99"/>
    <w:semiHidden/>
    <w:unhideWhenUsed/>
    <w:rsid w:val="002E62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62F9"/>
    <w:pPr>
      <w:ind w:left="566" w:hanging="283"/>
      <w:contextualSpacing/>
    </w:pPr>
  </w:style>
  <w:style w:type="paragraph" w:customStyle="1" w:styleId="FP">
    <w:name w:val="FP"/>
    <w:basedOn w:val="Normal"/>
    <w:rsid w:val="00743A24"/>
    <w:pPr>
      <w:overflowPunct/>
      <w:autoSpaceDE/>
      <w:autoSpaceDN/>
      <w:adjustRightInd/>
      <w:spacing w:after="0"/>
      <w:textAlignment w:val="auto"/>
    </w:pPr>
  </w:style>
  <w:style w:type="character" w:customStyle="1" w:styleId="CRCoverPageChar">
    <w:name w:val="CR Cover Page Char"/>
    <w:link w:val="CRCoverPage"/>
    <w:locked/>
    <w:rsid w:val="00743A24"/>
    <w:rPr>
      <w:rFonts w:ascii="Arial" w:eastAsia="MS Mincho" w:hAnsi="Arial" w:cs="Arial"/>
    </w:rPr>
  </w:style>
  <w:style w:type="paragraph" w:customStyle="1" w:styleId="CRCoverPage">
    <w:name w:val="CR Cover Page"/>
    <w:link w:val="CRCoverPageChar"/>
    <w:rsid w:val="00743A24"/>
    <w:pPr>
      <w:spacing w:after="120" w:line="240" w:lineRule="auto"/>
    </w:pPr>
    <w:rPr>
      <w:rFonts w:ascii="Arial" w:eastAsia="MS Mincho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D14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6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6A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6A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6A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3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28</cp:revision>
  <dcterms:created xsi:type="dcterms:W3CDTF">2019-06-17T12:07:00Z</dcterms:created>
  <dcterms:modified xsi:type="dcterms:W3CDTF">2019-06-25T14:13:00Z</dcterms:modified>
</cp:coreProperties>
</file>